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81" w:rsidRPr="0073619E" w:rsidRDefault="00E15881" w:rsidP="00E15881">
      <w:pPr>
        <w:spacing w:line="400" w:lineRule="exact"/>
        <w:rPr>
          <w:rFonts w:asciiTheme="minorEastAsia" w:hAnsiTheme="minorEastAsia"/>
          <w:color w:val="000000" w:themeColor="text1"/>
          <w:szCs w:val="21"/>
        </w:rPr>
      </w:pPr>
    </w:p>
    <w:p w:rsidR="00E15881" w:rsidRPr="00052278" w:rsidRDefault="00E15881" w:rsidP="00E15881">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E15881" w:rsidRPr="00AB180E" w:rsidRDefault="00E15881" w:rsidP="00E15881">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0" w:name="_Toc528142911"/>
      <w:r w:rsidRPr="00AB180E">
        <w:rPr>
          <w:rFonts w:asciiTheme="minorEastAsia" w:eastAsiaTheme="minorEastAsia" w:hAnsiTheme="minorEastAsia" w:cs="方正小标宋简体" w:hint="eastAsia"/>
          <w:bCs w:val="0"/>
          <w:color w:val="000000" w:themeColor="text1"/>
          <w:sz w:val="36"/>
          <w:szCs w:val="36"/>
        </w:rPr>
        <w:t>学术委员会章程（草案）</w:t>
      </w:r>
      <w:bookmarkEnd w:id="0"/>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第一章  总则</w:t>
      </w:r>
    </w:p>
    <w:p w:rsidR="00E15881" w:rsidRPr="0073619E" w:rsidRDefault="00E15881" w:rsidP="00E15881">
      <w:pPr>
        <w:widowControl/>
        <w:spacing w:line="400" w:lineRule="exact"/>
        <w:jc w:val="center"/>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第一条  为了进一步加强我院学术管理，完善学术工作的规章制度，加强专业建设，根据《中华人民共和国高等教育法》，结合我院实际，特制定本章程。</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第二条  学术委员会是学院教研科研及学术建设的权威咨询、审议和评定机构，是发扬学术民主，保障学院各类学术活动科学、规范、有序进行的组织。</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第三条  学术委员会以推进学术进步、提高学术水平、规范学术行为为宗旨。</w:t>
      </w:r>
    </w:p>
    <w:p w:rsidR="00E15881" w:rsidRPr="0073619E" w:rsidRDefault="00E15881" w:rsidP="00E15881">
      <w:pPr>
        <w:widowControl/>
        <w:spacing w:line="400" w:lineRule="exact"/>
        <w:ind w:left="617"/>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第二章  组织</w:t>
      </w:r>
    </w:p>
    <w:p w:rsidR="00E15881" w:rsidRPr="0073619E" w:rsidRDefault="00E15881" w:rsidP="00E15881">
      <w:pPr>
        <w:widowControl/>
        <w:spacing w:line="400" w:lineRule="exact"/>
        <w:jc w:val="center"/>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第四条  学术委员会一般由学术造诣高、学风端正、坚持原则的具有高级专业技术职务的人员，或学院、</w:t>
      </w:r>
      <w:proofErr w:type="gramStart"/>
      <w:r w:rsidRPr="0073619E">
        <w:rPr>
          <w:rFonts w:asciiTheme="minorEastAsia" w:hAnsiTheme="minorEastAsia" w:hint="eastAsia"/>
          <w:bCs/>
          <w:color w:val="000000"/>
          <w:szCs w:val="21"/>
        </w:rPr>
        <w:t>系部主管</w:t>
      </w:r>
      <w:proofErr w:type="gramEnd"/>
      <w:r w:rsidRPr="0073619E">
        <w:rPr>
          <w:rFonts w:asciiTheme="minorEastAsia" w:hAnsiTheme="minorEastAsia" w:hint="eastAsia"/>
          <w:bCs/>
          <w:color w:val="000000"/>
          <w:szCs w:val="21"/>
        </w:rPr>
        <w:t>学术建设的领导组成。学术委员会委员必须作风正派、办事公正、坚持原则、不徇私情，严格遵守国家科技工作的方针、政策和学院有关规定，具</w:t>
      </w:r>
      <w:r w:rsidRPr="0073619E">
        <w:rPr>
          <w:rFonts w:asciiTheme="minorEastAsia" w:hAnsiTheme="minorEastAsia"/>
          <w:bCs/>
          <w:color w:val="000000"/>
          <w:szCs w:val="21"/>
        </w:rPr>
        <w:t>有较强的议事能力。</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第五条  每届学术委员会组成人员经院党委会通过后，由院长聘任。</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第六条  学术委员会设主任1—2名，副主任2—3名。学术委员会秘书处设在科研处，秘书长由科研处负责人担任。</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第七条  学术委员会每届任期2—3年，委员可以连选连任。委员在任期间退休或离开学院岗位连续一年以上者，经学术委员会主任会议同意，可增选替补人员参加学术委员会的活动。学院学术委员会委员的撤换，由院学术委员会主任提出并经学术委员会委员多数通过。</w:t>
      </w:r>
    </w:p>
    <w:p w:rsidR="00E15881" w:rsidRPr="0073619E" w:rsidRDefault="00E15881" w:rsidP="00E15881">
      <w:pPr>
        <w:widowControl/>
        <w:spacing w:line="400" w:lineRule="exact"/>
        <w:ind w:firstLineChars="257" w:firstLine="540"/>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第三章  职责</w:t>
      </w:r>
    </w:p>
    <w:p w:rsidR="00E15881" w:rsidRPr="0073619E" w:rsidRDefault="00E15881" w:rsidP="00E15881">
      <w:pPr>
        <w:widowControl/>
        <w:spacing w:line="400" w:lineRule="exact"/>
        <w:jc w:val="center"/>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第八条  校学术委员会的职责主要包括：</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（一）审议学院学术建设发展规划；评议与学院科研学术密切相关的专业建设、人才培养、师资队伍等方面的重要决策问题。</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（二）</w:t>
      </w:r>
      <w:r w:rsidRPr="0073619E">
        <w:rPr>
          <w:rFonts w:asciiTheme="minorEastAsia" w:hAnsiTheme="minorEastAsia"/>
          <w:bCs/>
          <w:color w:val="000000"/>
          <w:szCs w:val="21"/>
        </w:rPr>
        <w:t>评议</w:t>
      </w:r>
      <w:r w:rsidRPr="0073619E">
        <w:rPr>
          <w:rFonts w:asciiTheme="minorEastAsia" w:hAnsiTheme="minorEastAsia" w:hint="eastAsia"/>
          <w:bCs/>
          <w:color w:val="000000"/>
          <w:szCs w:val="21"/>
        </w:rPr>
        <w:t>学院</w:t>
      </w:r>
      <w:r w:rsidRPr="0073619E">
        <w:rPr>
          <w:rFonts w:asciiTheme="minorEastAsia" w:hAnsiTheme="minorEastAsia"/>
          <w:bCs/>
          <w:color w:val="000000"/>
          <w:szCs w:val="21"/>
        </w:rPr>
        <w:t>拟引进的优秀人才，</w:t>
      </w:r>
      <w:r w:rsidRPr="0073619E">
        <w:rPr>
          <w:rFonts w:asciiTheme="minorEastAsia" w:hAnsiTheme="minorEastAsia" w:hint="eastAsia"/>
          <w:bCs/>
          <w:color w:val="000000"/>
          <w:szCs w:val="21"/>
        </w:rPr>
        <w:t>推荐各级政府部门组织的各种人才选拔计划人选。</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（三）评审推荐各类限额申报的教学科研项目和成果奖励，对学院科研项目进行审核、立项论证、结题验收或鉴定等提出意见。</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lastRenderedPageBreak/>
        <w:t>（四）负责评定学院的教学成果、优秀科学研究成果，提出审核、推荐意见，并向更高级别的学术评议机构申报。</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（五）指导教师参与科研项目，培育研究和技术服务梯队，参与组织院内外学术交流，营造学术研究气氛。</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（六）指导专业技术职称评审与推荐工作，负责推举或指定学院职称评定工作专家评审组成员。</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（七）负责开展学术道德建设的相关工作，受理教职工有关学术研究、成果鉴定等方面的申诉，并提出裁定意见。</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（八）受院领导委托对涉及学术问题的其他重要事项进行论证和咨询。</w:t>
      </w:r>
    </w:p>
    <w:p w:rsidR="00E15881" w:rsidRPr="0073619E" w:rsidRDefault="00E15881" w:rsidP="00E15881">
      <w:pPr>
        <w:widowControl/>
        <w:spacing w:line="400" w:lineRule="exact"/>
        <w:ind w:firstLineChars="257" w:firstLine="540"/>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第四章  议事规程</w:t>
      </w:r>
    </w:p>
    <w:p w:rsidR="00E15881" w:rsidRPr="0073619E" w:rsidRDefault="00E15881" w:rsidP="00E15881">
      <w:pPr>
        <w:widowControl/>
        <w:spacing w:line="400" w:lineRule="exact"/>
        <w:jc w:val="left"/>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第九条  学术委员会一般每学期举行一次全体会议。根据工作需要，可以随时举行专门工作会议，亦可临时召开校学术委员会全体会议。</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第十条  学术委员会决议事项采取民主集中制的原则，学术委员会会议由主任或副主任主持。</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第十一条  学术委员会全体会议必须有2/3以上（含2/3）委员出席才能举行。学术委员会需以投票方式做出决议时，须经与会委员2/3以上（含2/3）同意方为通过。学术委员会委员不得无故缺席学术委员会会议，因故不能出席的必须请假。</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第十二条   学术委员会在讨论、审议、评定与</w:t>
      </w:r>
      <w:proofErr w:type="gramStart"/>
      <w:r w:rsidRPr="0073619E">
        <w:rPr>
          <w:rFonts w:asciiTheme="minorEastAsia" w:hAnsiTheme="minorEastAsia" w:hint="eastAsia"/>
          <w:bCs/>
          <w:color w:val="000000"/>
          <w:szCs w:val="21"/>
        </w:rPr>
        <w:t>某委员</w:t>
      </w:r>
      <w:proofErr w:type="gramEnd"/>
      <w:r w:rsidRPr="0073619E">
        <w:rPr>
          <w:rFonts w:asciiTheme="minorEastAsia" w:hAnsiTheme="minorEastAsia" w:hint="eastAsia"/>
          <w:bCs/>
          <w:color w:val="000000"/>
          <w:szCs w:val="21"/>
        </w:rPr>
        <w:t>或其亲属有关的事项时，该委员应回避。学术委员会委员不遵守学术道德规范，或违背学术委员会有关规定，情节严重的，要免去其学术委员会委员职务。学术委员会委员须对学术委员会会议上讨论的不宜公开事项严格保密。</w:t>
      </w:r>
    </w:p>
    <w:p w:rsidR="00E15881" w:rsidRPr="0073619E" w:rsidRDefault="00E15881" w:rsidP="00E15881">
      <w:pPr>
        <w:widowControl/>
        <w:spacing w:line="400" w:lineRule="exact"/>
        <w:ind w:firstLineChars="257" w:firstLine="540"/>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第五章  附则</w:t>
      </w:r>
    </w:p>
    <w:p w:rsidR="00E15881" w:rsidRPr="0073619E" w:rsidRDefault="00E15881" w:rsidP="00E15881">
      <w:pPr>
        <w:widowControl/>
        <w:spacing w:line="400" w:lineRule="exact"/>
        <w:ind w:firstLineChars="257" w:firstLine="540"/>
        <w:jc w:val="left"/>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第十三条  本章程修改须由学术委员会主任提议，经学术委员会全体会议审议，学院党委会讨论通过后发布。</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第十四条  本章程由学术委员会秘书处负责解释。</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第十五条  本章程自发布之日起实施。</w:t>
      </w:r>
    </w:p>
    <w:p w:rsidR="00E15881" w:rsidRPr="0073619E" w:rsidRDefault="00E15881" w:rsidP="00E15881">
      <w:pPr>
        <w:widowControl/>
        <w:spacing w:line="400" w:lineRule="exact"/>
        <w:jc w:val="left"/>
        <w:rPr>
          <w:rFonts w:asciiTheme="minorEastAsia" w:hAnsiTheme="minorEastAsia"/>
          <w:bCs/>
          <w:color w:val="000000"/>
          <w:szCs w:val="21"/>
        </w:rPr>
      </w:pPr>
    </w:p>
    <w:p w:rsidR="00E15881" w:rsidRPr="0073619E" w:rsidRDefault="00E15881" w:rsidP="00E15881">
      <w:pPr>
        <w:adjustRightInd w:val="0"/>
        <w:spacing w:line="400" w:lineRule="exact"/>
        <w:jc w:val="center"/>
        <w:rPr>
          <w:rFonts w:asciiTheme="minorEastAsia" w:hAnsiTheme="minorEastAsia"/>
          <w:color w:val="000000"/>
          <w:szCs w:val="21"/>
        </w:rPr>
      </w:pPr>
    </w:p>
    <w:p w:rsidR="00E15881" w:rsidRPr="0073619E" w:rsidRDefault="00E15881" w:rsidP="00E15881">
      <w:pPr>
        <w:adjustRightInd w:val="0"/>
        <w:spacing w:line="400" w:lineRule="exact"/>
        <w:jc w:val="center"/>
        <w:rPr>
          <w:rFonts w:asciiTheme="minorEastAsia" w:hAnsiTheme="minorEastAsia"/>
          <w:color w:val="000000"/>
          <w:szCs w:val="21"/>
        </w:rPr>
      </w:pPr>
    </w:p>
    <w:p w:rsidR="00E15881" w:rsidRPr="0073619E" w:rsidRDefault="00E15881" w:rsidP="00E15881">
      <w:pPr>
        <w:adjustRightInd w:val="0"/>
        <w:spacing w:line="400" w:lineRule="exact"/>
        <w:ind w:firstLineChars="200" w:firstLine="420"/>
        <w:rPr>
          <w:rFonts w:asciiTheme="minorEastAsia" w:hAnsiTheme="minorEastAsia"/>
          <w:color w:val="000000"/>
          <w:szCs w:val="21"/>
        </w:rPr>
      </w:pPr>
    </w:p>
    <w:p w:rsidR="00E15881" w:rsidRPr="0073619E" w:rsidRDefault="00E15881" w:rsidP="00E15881">
      <w:pPr>
        <w:widowControl/>
        <w:spacing w:line="400" w:lineRule="exact"/>
        <w:jc w:val="center"/>
        <w:rPr>
          <w:rFonts w:asciiTheme="minorEastAsia" w:hAnsiTheme="minorEastAsia" w:cs="宋体"/>
          <w:b/>
          <w:bCs/>
          <w:color w:val="000000"/>
          <w:kern w:val="0"/>
          <w:szCs w:val="21"/>
        </w:rPr>
      </w:pPr>
    </w:p>
    <w:p w:rsidR="00E15881" w:rsidRPr="00052278" w:rsidRDefault="00E15881" w:rsidP="00E15881">
      <w:pPr>
        <w:spacing w:line="400" w:lineRule="exact"/>
        <w:jc w:val="center"/>
        <w:rPr>
          <w:rFonts w:asciiTheme="minorEastAsia" w:hAnsiTheme="minorEastAsia" w:cs="仿宋_GB2312"/>
          <w:b/>
          <w:color w:val="000000" w:themeColor="text1"/>
          <w:sz w:val="36"/>
          <w:szCs w:val="36"/>
        </w:rPr>
      </w:pPr>
      <w:bookmarkStart w:id="1" w:name="_Toc432426639"/>
      <w:r w:rsidRPr="00052278">
        <w:rPr>
          <w:rFonts w:asciiTheme="minorEastAsia" w:hAnsiTheme="minorEastAsia" w:cs="仿宋_GB2312" w:hint="eastAsia"/>
          <w:b/>
          <w:color w:val="000000" w:themeColor="text1"/>
          <w:sz w:val="36"/>
          <w:szCs w:val="36"/>
        </w:rPr>
        <w:t>辽宁现代服务职业技术学院</w:t>
      </w:r>
    </w:p>
    <w:p w:rsidR="00E15881" w:rsidRPr="00A55BED" w:rsidRDefault="00E15881" w:rsidP="00E15881">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2" w:name="_Toc528142912"/>
      <w:r w:rsidRPr="00A55BED">
        <w:rPr>
          <w:rFonts w:asciiTheme="minorEastAsia" w:eastAsiaTheme="minorEastAsia" w:hAnsiTheme="minorEastAsia" w:cs="方正小标宋简体" w:hint="eastAsia"/>
          <w:bCs w:val="0"/>
          <w:color w:val="000000" w:themeColor="text1"/>
          <w:sz w:val="36"/>
          <w:szCs w:val="36"/>
        </w:rPr>
        <w:t>科研项目管理暂行条例</w:t>
      </w:r>
      <w:bookmarkEnd w:id="1"/>
      <w:bookmarkEnd w:id="2"/>
    </w:p>
    <w:p w:rsidR="00E15881" w:rsidRPr="0073619E" w:rsidRDefault="00E15881" w:rsidP="00E15881">
      <w:pPr>
        <w:widowControl/>
        <w:spacing w:line="400" w:lineRule="exact"/>
        <w:jc w:val="left"/>
        <w:rPr>
          <w:rFonts w:asciiTheme="minorEastAsia" w:hAnsiTheme="minorEastAsia" w:cs="宋体"/>
          <w:color w:val="000000"/>
          <w:kern w:val="0"/>
          <w:szCs w:val="21"/>
        </w:rPr>
      </w:pPr>
    </w:p>
    <w:p w:rsidR="00E15881" w:rsidRPr="0073619E" w:rsidRDefault="00E15881" w:rsidP="00E15881">
      <w:pPr>
        <w:pStyle w:val="a5"/>
        <w:spacing w:before="0" w:beforeAutospacing="0" w:after="0" w:afterAutospacing="0" w:line="400" w:lineRule="exact"/>
        <w:jc w:val="center"/>
        <w:rPr>
          <w:rFonts w:asciiTheme="minorEastAsia" w:eastAsiaTheme="minorEastAsia" w:hAnsiTheme="minorEastAsia" w:cs="黑体"/>
          <w:bCs/>
          <w:color w:val="000000"/>
          <w:sz w:val="21"/>
          <w:szCs w:val="21"/>
        </w:rPr>
      </w:pPr>
      <w:r w:rsidRPr="0073619E">
        <w:rPr>
          <w:rFonts w:asciiTheme="minorEastAsia" w:eastAsiaTheme="minorEastAsia" w:hAnsiTheme="minorEastAsia" w:cs="黑体" w:hint="eastAsia"/>
          <w:bCs/>
          <w:color w:val="000000"/>
          <w:sz w:val="21"/>
          <w:szCs w:val="21"/>
        </w:rPr>
        <w:t>第一章 总则</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第一条 为贯彻落实科教兴国的战略方针，促进高等职业教育健康发展，加强和完善对科研项目规范化的管理，保证项目研究顺利进行，根据相关规定，结合我院实际，特制定本条例。</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第二条 学院科研处负责科研项目的管理，依据有关政策、法规制订具体实施方案，编制全院科学研究的中长远计划，审查与科研有关的重要事项。</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第二章 科研项目的类别及来源</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第三条  学院管理的科研项目分为纵向课题、横向课题、院级课题等。</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第四条  纵向课题是指由国家各部、委、办、总局和省市各委、办、厅、局审批，且需要向拨款部门列报收支决算的项目。包括：国家自然科学基金、国家社会科学基金、国务院及国家各部委基金及专项费、省自然科学基金、省社科规划办基金、省教育厅科研项目、省科技</w:t>
      </w:r>
      <w:proofErr w:type="gramStart"/>
      <w:r w:rsidRPr="0073619E">
        <w:rPr>
          <w:rFonts w:asciiTheme="minorEastAsia" w:hAnsiTheme="minorEastAsia" w:hint="eastAsia"/>
          <w:bCs/>
          <w:color w:val="000000"/>
          <w:szCs w:val="21"/>
        </w:rPr>
        <w:t>厅科技</w:t>
      </w:r>
      <w:proofErr w:type="gramEnd"/>
      <w:r w:rsidRPr="0073619E">
        <w:rPr>
          <w:rFonts w:asciiTheme="minorEastAsia" w:hAnsiTheme="minorEastAsia" w:hint="eastAsia"/>
          <w:bCs/>
          <w:color w:val="000000"/>
          <w:szCs w:val="21"/>
        </w:rPr>
        <w:t>计划项目、省社科联课题、省教育科学规划项目、省级教学改革立项课题等。</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第五条  横向课题是指与企事业单位合作项目、产学研项目， 以及不需要向拨款部门列报收支决算的项目。包括：国家各部委、省级各委厅局产学研项目及工矿企业委托的横向项目、联合开发的项目等。</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第六条  院级课题是指辽宁现代服务职业技术学院组织院</w:t>
      </w:r>
      <w:proofErr w:type="gramStart"/>
      <w:r w:rsidRPr="0073619E">
        <w:rPr>
          <w:rFonts w:asciiTheme="minorEastAsia" w:hAnsiTheme="minorEastAsia" w:hint="eastAsia"/>
          <w:bCs/>
          <w:color w:val="000000"/>
          <w:szCs w:val="21"/>
        </w:rPr>
        <w:t>内教师</w:t>
      </w:r>
      <w:proofErr w:type="gramEnd"/>
      <w:r w:rsidRPr="0073619E">
        <w:rPr>
          <w:rFonts w:asciiTheme="minorEastAsia" w:hAnsiTheme="minorEastAsia" w:hint="eastAsia"/>
          <w:bCs/>
          <w:color w:val="000000"/>
          <w:szCs w:val="21"/>
        </w:rPr>
        <w:t>开展的原创性科学研究项目。</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第三章 项目的申报及审查立项</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第七条 申报各类科研项目，按有关部门规定的时间受理申报。横向课题可依据校企合作协议随时推荐。院级课题原则上每年受理一次。</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第八条 科研项目的申请，</w:t>
      </w:r>
      <w:r w:rsidRPr="0073619E">
        <w:rPr>
          <w:rFonts w:asciiTheme="minorEastAsia" w:hAnsiTheme="minorEastAsia" w:hint="eastAsia"/>
          <w:bCs/>
          <w:szCs w:val="21"/>
        </w:rPr>
        <w:t>原则上由科研处发布立项通知，</w:t>
      </w:r>
      <w:r w:rsidRPr="0073619E">
        <w:rPr>
          <w:rFonts w:asciiTheme="minorEastAsia" w:hAnsiTheme="minorEastAsia" w:hint="eastAsia"/>
          <w:bCs/>
          <w:color w:val="C00000"/>
          <w:szCs w:val="21"/>
        </w:rPr>
        <w:t>符合立项条件的</w:t>
      </w:r>
      <w:r w:rsidRPr="0073619E">
        <w:rPr>
          <w:rFonts w:asciiTheme="minorEastAsia" w:hAnsiTheme="minorEastAsia" w:hint="eastAsia"/>
          <w:bCs/>
          <w:color w:val="000000"/>
          <w:szCs w:val="21"/>
        </w:rPr>
        <w:t>课题组提出选题计划，课题主持人填写相关部门规定的申报材料，</w:t>
      </w:r>
      <w:proofErr w:type="gramStart"/>
      <w:r w:rsidRPr="0073619E">
        <w:rPr>
          <w:rFonts w:asciiTheme="minorEastAsia" w:hAnsiTheme="minorEastAsia" w:hint="eastAsia"/>
          <w:bCs/>
          <w:color w:val="000000"/>
          <w:szCs w:val="21"/>
        </w:rPr>
        <w:t>经系部初步</w:t>
      </w:r>
      <w:proofErr w:type="gramEnd"/>
      <w:r w:rsidRPr="0073619E">
        <w:rPr>
          <w:rFonts w:asciiTheme="minorEastAsia" w:hAnsiTheme="minorEastAsia" w:hint="eastAsia"/>
          <w:bCs/>
          <w:color w:val="000000"/>
          <w:szCs w:val="21"/>
        </w:rPr>
        <w:t>审查，签注意见后</w:t>
      </w:r>
      <w:proofErr w:type="gramStart"/>
      <w:r w:rsidRPr="0073619E">
        <w:rPr>
          <w:rFonts w:asciiTheme="minorEastAsia" w:hAnsiTheme="minorEastAsia" w:hint="eastAsia"/>
          <w:bCs/>
          <w:color w:val="000000"/>
          <w:szCs w:val="21"/>
        </w:rPr>
        <w:t>报科研</w:t>
      </w:r>
      <w:proofErr w:type="gramEnd"/>
      <w:r w:rsidRPr="0073619E">
        <w:rPr>
          <w:rFonts w:asciiTheme="minorEastAsia" w:hAnsiTheme="minorEastAsia" w:hint="eastAsia"/>
          <w:bCs/>
          <w:color w:val="000000"/>
          <w:szCs w:val="21"/>
        </w:rPr>
        <w:t>处。</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lastRenderedPageBreak/>
        <w:t>第九条 各系部应本着科学的负责的态度，就申报材料内容的真实性、研究目标的可能性、研究队伍的稳定性、经费预算的合理性等方面提出书面审查意见。</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第十条 科研处对申报的课题进行形式审查，对开题的内容进行分析、预测和评价，提出修改意见。必要时可组织同行专家评议。</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第十一条 科研处根据项目类别，拟定学院审查意见，并按项目归口上报有关部门。对申报材料有异议的，原则上不予上报。</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第十二条 对促其严格按照合同履行。</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第十三条 鼓励各系上报后获准立项的课题，科研处通知课题主持人填写《计划任务书》或签订有关合同，并</w:t>
      </w:r>
      <w:r w:rsidRPr="0073619E">
        <w:rPr>
          <w:rFonts w:asciiTheme="minorEastAsia" w:hAnsiTheme="minorEastAsia" w:hint="eastAsia"/>
          <w:bCs/>
          <w:color w:val="C00000"/>
          <w:szCs w:val="21"/>
        </w:rPr>
        <w:t>督促</w:t>
      </w:r>
      <w:r w:rsidRPr="0073619E">
        <w:rPr>
          <w:rFonts w:asciiTheme="minorEastAsia" w:hAnsiTheme="minorEastAsia" w:hint="eastAsia"/>
          <w:bCs/>
          <w:color w:val="000000"/>
          <w:szCs w:val="21"/>
        </w:rPr>
        <w:t>自行争取产学研合作、校企共同开发的横向课题，横向课题必须</w:t>
      </w:r>
      <w:proofErr w:type="gramStart"/>
      <w:r w:rsidRPr="0073619E">
        <w:rPr>
          <w:rFonts w:asciiTheme="minorEastAsia" w:hAnsiTheme="minorEastAsia" w:hint="eastAsia"/>
          <w:bCs/>
          <w:color w:val="C00000"/>
          <w:szCs w:val="21"/>
        </w:rPr>
        <w:t>报</w:t>
      </w:r>
      <w:r w:rsidRPr="0073619E">
        <w:rPr>
          <w:rFonts w:asciiTheme="minorEastAsia" w:hAnsiTheme="minorEastAsia" w:hint="eastAsia"/>
          <w:bCs/>
          <w:color w:val="000000"/>
          <w:szCs w:val="21"/>
        </w:rPr>
        <w:t>科研</w:t>
      </w:r>
      <w:proofErr w:type="gramEnd"/>
      <w:r w:rsidRPr="0073619E">
        <w:rPr>
          <w:rFonts w:asciiTheme="minorEastAsia" w:hAnsiTheme="minorEastAsia" w:hint="eastAsia"/>
          <w:bCs/>
          <w:color w:val="000000"/>
          <w:szCs w:val="21"/>
        </w:rPr>
        <w:t>处备案，纳入学校的科研计划。</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第四章  科研项目的实施及检查</w:t>
      </w:r>
    </w:p>
    <w:p w:rsidR="00E15881" w:rsidRPr="0073619E" w:rsidRDefault="00E15881" w:rsidP="00E15881">
      <w:pPr>
        <w:widowControl/>
        <w:spacing w:line="400" w:lineRule="exact"/>
        <w:ind w:firstLine="420"/>
        <w:rPr>
          <w:rFonts w:asciiTheme="minorEastAsia" w:hAnsiTheme="minorEastAsia"/>
          <w:bCs/>
          <w:color w:val="000000"/>
          <w:szCs w:val="21"/>
        </w:rPr>
      </w:pPr>
    </w:p>
    <w:p w:rsidR="00E15881" w:rsidRPr="0073619E" w:rsidRDefault="00E15881" w:rsidP="00E15881">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第十四条  项目主持人接到立项通知后，要立即组织项目组成员开展项目研究。立项部门要求开题的项目，主持人要组织开题报告会。</w:t>
      </w:r>
    </w:p>
    <w:p w:rsidR="00E15881" w:rsidRPr="0073619E" w:rsidRDefault="00E15881" w:rsidP="00E15881">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第十五条  项目主持人要认真履行合同约定的任务，无正当理由不得拖延或变动项目计划中的研究内容和时间安排，并按要求上报项目进展情况及阶段性研究成果。对不能按要求上报者，科研处将予以缓拨或减拨二期科研经费，直至中止项目。因故需修改任务指标或更换项目组主要成员的项目，应由主持人首先向科研处提交申请，经立项部门同意后，方可实施。</w:t>
      </w:r>
    </w:p>
    <w:p w:rsidR="00E15881" w:rsidRPr="0073619E" w:rsidRDefault="00E15881" w:rsidP="00E15881">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第十六条  完成科研合同规定的任务，达到了预期指标，项目主持人应及时填写结题申请表，提交工作总结及研究成果等相关材料。</w:t>
      </w:r>
    </w:p>
    <w:p w:rsidR="00E15881" w:rsidRPr="0073619E" w:rsidRDefault="00E15881" w:rsidP="00E15881">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第十七条  项目结题需提交项目合同书、研究（技术）资料或调查报告、课题研究综述、项目最终成果（有关出版的书籍及所发表的论文）等材料。要求进行鉴定结题的项目，按相关规定提交科研成果鉴定材料。</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第十八条  项目的结题申请，由立项部门审批。获准结题的项目，由立项部门颁发项目结题证书。</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第五章  科研项目的延期和中止</w:t>
      </w:r>
    </w:p>
    <w:p w:rsidR="00E15881" w:rsidRPr="0073619E" w:rsidRDefault="00E15881" w:rsidP="00E15881">
      <w:pPr>
        <w:widowControl/>
        <w:spacing w:line="400" w:lineRule="exact"/>
        <w:ind w:firstLine="420"/>
        <w:rPr>
          <w:rFonts w:asciiTheme="minorEastAsia" w:hAnsiTheme="minorEastAsia"/>
          <w:bCs/>
          <w:color w:val="000000"/>
          <w:szCs w:val="21"/>
        </w:rPr>
      </w:pPr>
    </w:p>
    <w:p w:rsidR="00E15881" w:rsidRPr="0073619E" w:rsidRDefault="00E15881" w:rsidP="00E15881">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第十九条  因特殊理由需要延期的项目，项目主持人应填写项目延期申请表，</w:t>
      </w:r>
      <w:proofErr w:type="gramStart"/>
      <w:r w:rsidRPr="0073619E">
        <w:rPr>
          <w:rFonts w:asciiTheme="minorEastAsia" w:hAnsiTheme="minorEastAsia" w:hint="eastAsia"/>
          <w:bCs/>
          <w:color w:val="000000"/>
          <w:szCs w:val="21"/>
        </w:rPr>
        <w:t>报科研</w:t>
      </w:r>
      <w:proofErr w:type="gramEnd"/>
      <w:r w:rsidRPr="0073619E">
        <w:rPr>
          <w:rFonts w:asciiTheme="minorEastAsia" w:hAnsiTheme="minorEastAsia" w:hint="eastAsia"/>
          <w:bCs/>
          <w:color w:val="000000"/>
          <w:szCs w:val="21"/>
        </w:rPr>
        <w:t>处和立项部门审批。延期时间不得超过该项目研究时间的1/2。在项目延期期间，项目主持人不得申报同一立项部门的科研项目。延期过程中科研处将缓拨或减拨二期科研经费。</w:t>
      </w:r>
    </w:p>
    <w:p w:rsidR="00E15881" w:rsidRPr="0073619E" w:rsidRDefault="00E15881" w:rsidP="00E15881">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lastRenderedPageBreak/>
        <w:t>第二十条  出现下列情况之一者，项目将被中止：严重违反科研经费管理制度；不接受项目检查，不交检查报告和成果；按合同规定无法结题或没有通过结题。</w:t>
      </w:r>
    </w:p>
    <w:p w:rsidR="00E15881" w:rsidRPr="0073619E" w:rsidRDefault="00E15881" w:rsidP="00E15881">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第二十一条  项目中止后，项目主持人应填写中止报告，</w:t>
      </w:r>
      <w:proofErr w:type="gramStart"/>
      <w:r w:rsidRPr="0073619E">
        <w:rPr>
          <w:rFonts w:asciiTheme="minorEastAsia" w:hAnsiTheme="minorEastAsia" w:hint="eastAsia"/>
          <w:bCs/>
          <w:color w:val="000000"/>
          <w:szCs w:val="21"/>
        </w:rPr>
        <w:t>报科研</w:t>
      </w:r>
      <w:proofErr w:type="gramEnd"/>
      <w:r w:rsidRPr="0073619E">
        <w:rPr>
          <w:rFonts w:asciiTheme="minorEastAsia" w:hAnsiTheme="minorEastAsia" w:hint="eastAsia"/>
          <w:bCs/>
          <w:color w:val="000000"/>
          <w:szCs w:val="21"/>
        </w:rPr>
        <w:t>处与立项部门备案。学校收回其剩余经费。该项目主持人在两年内不得申报新的科研项目。</w:t>
      </w:r>
    </w:p>
    <w:p w:rsidR="00E15881" w:rsidRPr="0073619E" w:rsidRDefault="00E15881" w:rsidP="00E15881">
      <w:pPr>
        <w:widowControl/>
        <w:spacing w:line="400" w:lineRule="exact"/>
        <w:ind w:firstLine="420"/>
        <w:rPr>
          <w:rFonts w:asciiTheme="minorEastAsia" w:hAnsiTheme="minorEastAsia"/>
          <w:bCs/>
          <w:color w:val="000000"/>
          <w:szCs w:val="21"/>
        </w:rPr>
      </w:pPr>
    </w:p>
    <w:p w:rsidR="00E15881" w:rsidRPr="0073619E" w:rsidRDefault="00E15881" w:rsidP="00E15881">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第六章  附则</w:t>
      </w: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p>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第二十二条  各级各类科研</w:t>
      </w:r>
      <w:bookmarkStart w:id="3" w:name="_GoBack"/>
      <w:r w:rsidRPr="0073619E">
        <w:rPr>
          <w:rFonts w:asciiTheme="minorEastAsia" w:hAnsiTheme="minorEastAsia" w:hint="eastAsia"/>
          <w:bCs/>
          <w:color w:val="000000"/>
          <w:szCs w:val="21"/>
        </w:rPr>
        <w:t>项目均归科研处统一管理，</w:t>
      </w:r>
      <w:r w:rsidRPr="00E15881">
        <w:rPr>
          <w:rFonts w:asciiTheme="minorEastAsia" w:hAnsiTheme="minorEastAsia" w:hint="eastAsia"/>
          <w:bCs/>
          <w:color w:val="000000"/>
          <w:szCs w:val="21"/>
        </w:rPr>
        <w:t>未经科研处审核上报的课题，科研处</w:t>
      </w:r>
      <w:proofErr w:type="gramStart"/>
      <w:r w:rsidRPr="00E15881">
        <w:rPr>
          <w:rFonts w:asciiTheme="minorEastAsia" w:hAnsiTheme="minorEastAsia" w:hint="eastAsia"/>
          <w:bCs/>
          <w:color w:val="000000"/>
          <w:szCs w:val="21"/>
        </w:rPr>
        <w:t>不予处理</w:t>
      </w:r>
      <w:proofErr w:type="gramEnd"/>
      <w:r w:rsidRPr="00E15881">
        <w:rPr>
          <w:rFonts w:asciiTheme="minorEastAsia" w:hAnsiTheme="minorEastAsia" w:hint="eastAsia"/>
          <w:bCs/>
          <w:color w:val="000000"/>
          <w:szCs w:val="21"/>
        </w:rPr>
        <w:t>，并不计</w:t>
      </w:r>
      <w:proofErr w:type="gramStart"/>
      <w:r w:rsidRPr="00E15881">
        <w:rPr>
          <w:rFonts w:asciiTheme="minorEastAsia" w:hAnsiTheme="minorEastAsia" w:hint="eastAsia"/>
          <w:bCs/>
          <w:color w:val="000000"/>
          <w:szCs w:val="21"/>
        </w:rPr>
        <w:t>入科研</w:t>
      </w:r>
      <w:proofErr w:type="gramEnd"/>
      <w:r w:rsidRPr="00E15881">
        <w:rPr>
          <w:rFonts w:asciiTheme="minorEastAsia" w:hAnsiTheme="minorEastAsia" w:hint="eastAsia"/>
          <w:bCs/>
          <w:color w:val="000000"/>
          <w:szCs w:val="21"/>
        </w:rPr>
        <w:t>量化考核结果</w:t>
      </w:r>
      <w:r w:rsidRPr="0073619E">
        <w:rPr>
          <w:rFonts w:asciiTheme="minorEastAsia" w:hAnsiTheme="minorEastAsia" w:hint="eastAsia"/>
          <w:bCs/>
          <w:color w:val="000000"/>
          <w:szCs w:val="21"/>
        </w:rPr>
        <w:t>。</w:t>
      </w:r>
    </w:p>
    <w:bookmarkEnd w:id="3"/>
    <w:p w:rsidR="00E15881" w:rsidRPr="0073619E" w:rsidRDefault="00E15881" w:rsidP="00E15881">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第二十三条  本条例自公布之日起实施，由科研处负责解释。</w:t>
      </w:r>
    </w:p>
    <w:p w:rsidR="00E15881" w:rsidRPr="0073619E" w:rsidRDefault="00E15881" w:rsidP="00E15881">
      <w:pPr>
        <w:widowControl/>
        <w:spacing w:line="400" w:lineRule="exact"/>
        <w:jc w:val="left"/>
        <w:rPr>
          <w:rFonts w:asciiTheme="minorEastAsia" w:hAnsiTheme="minorEastAsia" w:cs="仿宋_GB2312"/>
          <w:bCs/>
          <w:color w:val="000000"/>
          <w:kern w:val="0"/>
          <w:szCs w:val="21"/>
        </w:rPr>
      </w:pPr>
    </w:p>
    <w:p w:rsidR="009849AD" w:rsidRPr="00E15881" w:rsidRDefault="009849AD"/>
    <w:sectPr w:rsidR="009849AD" w:rsidRPr="00E15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45" w:rsidRDefault="00CD6145" w:rsidP="00E15881">
      <w:r>
        <w:separator/>
      </w:r>
    </w:p>
  </w:endnote>
  <w:endnote w:type="continuationSeparator" w:id="0">
    <w:p w:rsidR="00CD6145" w:rsidRDefault="00CD6145" w:rsidP="00E1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45" w:rsidRDefault="00CD6145" w:rsidP="00E15881">
      <w:r>
        <w:separator/>
      </w:r>
    </w:p>
  </w:footnote>
  <w:footnote w:type="continuationSeparator" w:id="0">
    <w:p w:rsidR="00CD6145" w:rsidRDefault="00CD6145" w:rsidP="00E15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D6"/>
    <w:rsid w:val="009849AD"/>
    <w:rsid w:val="00CD6145"/>
    <w:rsid w:val="00D41CD6"/>
    <w:rsid w:val="00E1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881"/>
    <w:pPr>
      <w:widowControl w:val="0"/>
      <w:jc w:val="both"/>
    </w:pPr>
  </w:style>
  <w:style w:type="paragraph" w:styleId="1">
    <w:name w:val="heading 1"/>
    <w:basedOn w:val="a"/>
    <w:next w:val="a"/>
    <w:link w:val="1Char"/>
    <w:qFormat/>
    <w:rsid w:val="00E15881"/>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881"/>
    <w:rPr>
      <w:sz w:val="18"/>
      <w:szCs w:val="18"/>
    </w:rPr>
  </w:style>
  <w:style w:type="paragraph" w:styleId="a4">
    <w:name w:val="footer"/>
    <w:basedOn w:val="a"/>
    <w:link w:val="Char0"/>
    <w:uiPriority w:val="99"/>
    <w:unhideWhenUsed/>
    <w:rsid w:val="00E15881"/>
    <w:pPr>
      <w:tabs>
        <w:tab w:val="center" w:pos="4153"/>
        <w:tab w:val="right" w:pos="8306"/>
      </w:tabs>
      <w:snapToGrid w:val="0"/>
      <w:jc w:val="left"/>
    </w:pPr>
    <w:rPr>
      <w:sz w:val="18"/>
      <w:szCs w:val="18"/>
    </w:rPr>
  </w:style>
  <w:style w:type="character" w:customStyle="1" w:styleId="Char0">
    <w:name w:val="页脚 Char"/>
    <w:basedOn w:val="a0"/>
    <w:link w:val="a4"/>
    <w:uiPriority w:val="99"/>
    <w:rsid w:val="00E15881"/>
    <w:rPr>
      <w:sz w:val="18"/>
      <w:szCs w:val="18"/>
    </w:rPr>
  </w:style>
  <w:style w:type="character" w:customStyle="1" w:styleId="1Char">
    <w:name w:val="标题 1 Char"/>
    <w:basedOn w:val="a0"/>
    <w:link w:val="1"/>
    <w:rsid w:val="00E15881"/>
    <w:rPr>
      <w:rFonts w:ascii="Times New Roman" w:eastAsia="宋体" w:hAnsi="Times New Roman" w:cs="Times New Roman"/>
      <w:b/>
      <w:bCs/>
      <w:kern w:val="44"/>
      <w:sz w:val="44"/>
      <w:szCs w:val="44"/>
    </w:rPr>
  </w:style>
  <w:style w:type="paragraph" w:styleId="a5">
    <w:name w:val="Normal (Web)"/>
    <w:basedOn w:val="a"/>
    <w:qFormat/>
    <w:rsid w:val="00E15881"/>
    <w:pPr>
      <w:widowControl/>
      <w:spacing w:before="100" w:beforeAutospacing="1" w:after="100" w:afterAutospacing="1" w:line="480" w:lineRule="auto"/>
      <w:ind w:firstLine="480"/>
      <w:jc w:val="left"/>
    </w:pPr>
    <w:rPr>
      <w:rFonts w:ascii="ˎ̥" w:eastAsia="宋体" w:hAnsi="ˎ̥"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881"/>
    <w:pPr>
      <w:widowControl w:val="0"/>
      <w:jc w:val="both"/>
    </w:pPr>
  </w:style>
  <w:style w:type="paragraph" w:styleId="1">
    <w:name w:val="heading 1"/>
    <w:basedOn w:val="a"/>
    <w:next w:val="a"/>
    <w:link w:val="1Char"/>
    <w:qFormat/>
    <w:rsid w:val="00E15881"/>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881"/>
    <w:rPr>
      <w:sz w:val="18"/>
      <w:szCs w:val="18"/>
    </w:rPr>
  </w:style>
  <w:style w:type="paragraph" w:styleId="a4">
    <w:name w:val="footer"/>
    <w:basedOn w:val="a"/>
    <w:link w:val="Char0"/>
    <w:uiPriority w:val="99"/>
    <w:unhideWhenUsed/>
    <w:rsid w:val="00E15881"/>
    <w:pPr>
      <w:tabs>
        <w:tab w:val="center" w:pos="4153"/>
        <w:tab w:val="right" w:pos="8306"/>
      </w:tabs>
      <w:snapToGrid w:val="0"/>
      <w:jc w:val="left"/>
    </w:pPr>
    <w:rPr>
      <w:sz w:val="18"/>
      <w:szCs w:val="18"/>
    </w:rPr>
  </w:style>
  <w:style w:type="character" w:customStyle="1" w:styleId="Char0">
    <w:name w:val="页脚 Char"/>
    <w:basedOn w:val="a0"/>
    <w:link w:val="a4"/>
    <w:uiPriority w:val="99"/>
    <w:rsid w:val="00E15881"/>
    <w:rPr>
      <w:sz w:val="18"/>
      <w:szCs w:val="18"/>
    </w:rPr>
  </w:style>
  <w:style w:type="character" w:customStyle="1" w:styleId="1Char">
    <w:name w:val="标题 1 Char"/>
    <w:basedOn w:val="a0"/>
    <w:link w:val="1"/>
    <w:rsid w:val="00E15881"/>
    <w:rPr>
      <w:rFonts w:ascii="Times New Roman" w:eastAsia="宋体" w:hAnsi="Times New Roman" w:cs="Times New Roman"/>
      <w:b/>
      <w:bCs/>
      <w:kern w:val="44"/>
      <w:sz w:val="44"/>
      <w:szCs w:val="44"/>
    </w:rPr>
  </w:style>
  <w:style w:type="paragraph" w:styleId="a5">
    <w:name w:val="Normal (Web)"/>
    <w:basedOn w:val="a"/>
    <w:qFormat/>
    <w:rsid w:val="00E15881"/>
    <w:pPr>
      <w:widowControl/>
      <w:spacing w:before="100" w:beforeAutospacing="1" w:after="100" w:afterAutospacing="1" w:line="480" w:lineRule="auto"/>
      <w:ind w:firstLine="480"/>
      <w:jc w:val="left"/>
    </w:pPr>
    <w:rPr>
      <w:rFonts w:ascii="ˎ̥" w:eastAsia="宋体" w:hAnsi="ˎ̥"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刘苗苗</dc:creator>
  <cp:keywords/>
  <dc:description/>
  <cp:lastModifiedBy>刘苗苗</cp:lastModifiedBy>
  <cp:revision>2</cp:revision>
  <dcterms:created xsi:type="dcterms:W3CDTF">2018-11-05T02:04:00Z</dcterms:created>
  <dcterms:modified xsi:type="dcterms:W3CDTF">2018-11-05T02:04:00Z</dcterms:modified>
</cp:coreProperties>
</file>