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07" w:rsidRPr="00096A07" w:rsidRDefault="00AA5839" w:rsidP="00AA5839">
      <w:pPr>
        <w:spacing w:line="44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</w:pPr>
      <w:bookmarkStart w:id="0" w:name="_Toc432426644"/>
      <w:r w:rsidRPr="00096A07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辽宁现代服务职业技术学院</w:t>
      </w:r>
    </w:p>
    <w:p w:rsidR="00AA5839" w:rsidRPr="00096A07" w:rsidRDefault="00AA5839" w:rsidP="00AA5839">
      <w:pPr>
        <w:spacing w:line="440" w:lineRule="exact"/>
        <w:jc w:val="center"/>
        <w:outlineLvl w:val="1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096A07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教师学术道德规范</w:t>
      </w:r>
      <w:bookmarkEnd w:id="0"/>
      <w:r w:rsidRPr="00096A07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制度</w:t>
      </w:r>
    </w:p>
    <w:p w:rsidR="00AA5839" w:rsidRDefault="00AA5839" w:rsidP="00AA5839">
      <w:pPr>
        <w:spacing w:line="440" w:lineRule="exact"/>
        <w:jc w:val="center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jc w:val="center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第一章  总则</w:t>
      </w:r>
      <w:bookmarkStart w:id="1" w:name="_GoBack"/>
      <w:bookmarkEnd w:id="1"/>
    </w:p>
    <w:p w:rsidR="00AA5839" w:rsidRDefault="00AA5839" w:rsidP="00AA5839">
      <w:pPr>
        <w:spacing w:line="440" w:lineRule="exact"/>
        <w:ind w:firstLineChars="50" w:firstLine="120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 xml:space="preserve"> </w:t>
      </w:r>
    </w:p>
    <w:p w:rsidR="00AA5839" w:rsidRDefault="00AA5839" w:rsidP="00AA5839">
      <w:pPr>
        <w:spacing w:line="440" w:lineRule="exact"/>
        <w:ind w:firstLineChars="50" w:firstLine="12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 xml:space="preserve">   第一条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学术道德规范是学术研究人员应遵循的基本准则。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为鼓励学院学术队伍创新，促进学术繁荣，建立健全学术评价机制；为强化学院教师的学术诚信意识，保持最高的学术道德操守；为有效区分正常的学术探索、学术争论和学术不端行为，特制定本规范。</w:t>
      </w:r>
    </w:p>
    <w:p w:rsidR="00AA5839" w:rsidRDefault="00AA5839" w:rsidP="00AA5839">
      <w:pPr>
        <w:spacing w:line="440" w:lineRule="exact"/>
        <w:ind w:firstLineChars="200" w:firstLine="482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第二条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本规范适用于学院所有教师。</w:t>
      </w:r>
    </w:p>
    <w:p w:rsidR="00AA5839" w:rsidRDefault="00AA5839" w:rsidP="00AA5839">
      <w:pPr>
        <w:spacing w:line="440" w:lineRule="exact"/>
        <w:jc w:val="center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jc w:val="center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第二章  基本学术道德规范</w:t>
      </w:r>
    </w:p>
    <w:p w:rsidR="00AA5839" w:rsidRDefault="00AA5839" w:rsidP="00AA5839">
      <w:pPr>
        <w:spacing w:line="440" w:lineRule="exact"/>
        <w:ind w:firstLineChars="200" w:firstLine="482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ind w:firstLineChars="200" w:firstLine="482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第三条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教师应遵循国家有关法律、社会公德；在治学过程中，要坚守严谨和诚信原则，应当遵守下述学术道德规范：</w:t>
      </w:r>
    </w:p>
    <w:p w:rsidR="00AA5839" w:rsidRDefault="00AA5839" w:rsidP="00AA5839">
      <w:pPr>
        <w:spacing w:line="440" w:lineRule="exact"/>
        <w:ind w:firstLineChars="250" w:firstLine="60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（一）在学术活动中，充分尊重已经获得的研究成果；引用他人成果时，注明出处；所引用的部分不能构成引用人作品的主要部分或者实质部分；从他人作品转引第三人成果，注明转引出处。</w:t>
      </w:r>
    </w:p>
    <w:p w:rsidR="00AA5839" w:rsidRDefault="00AA5839" w:rsidP="00AA5839">
      <w:pPr>
        <w:spacing w:line="440" w:lineRule="exact"/>
        <w:ind w:firstLineChars="250" w:firstLine="60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（二）合作研究成果在发表前要经过所有署名人审阅，所有署名人对研究成果负责，合作研究的主持人对研究成果整体负责。</w:t>
      </w:r>
    </w:p>
    <w:p w:rsidR="00AA5839" w:rsidRDefault="00AA5839" w:rsidP="00AA5839">
      <w:pPr>
        <w:spacing w:line="440" w:lineRule="exact"/>
        <w:ind w:firstLineChars="250" w:firstLine="60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（三）在进行学术评价时，遵循公正、客观、全面、准确的原则。</w:t>
      </w:r>
    </w:p>
    <w:p w:rsidR="00AA5839" w:rsidRDefault="00AA5839" w:rsidP="00AA5839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教师不得有下述学术道德不端行为：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（一）伪造与篡改：在自己的研究成果中，故意捏造、篡改实验数据、结论或引用的资料等行为。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lastRenderedPageBreak/>
        <w:t>（二）抄袭与剽窃：在学术活动过程中抄袭他人作品，剽窃他人的学术观点、学术思想或实验数据、调查结果等行为。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（三）伪造学术经历：在填写有关个人学术情况时，不如实报告学术经历、学术成果，伪造专家鉴定、证书及其他学术能力证明材料等行为。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（四）不当署名：未参加实际研究或者论著写作，而在别人发表的作品中署名；未经被署名人同意而署其名等行为。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（五）滥用学术信誉：在学术活动过程中夸大成果价值；对应经而未经学术同行评议的研究成果向媒体公布等行为。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（六）其他违背学术界公认的学术道德规范的行为。</w:t>
      </w:r>
    </w:p>
    <w:p w:rsidR="00AA5839" w:rsidRDefault="00AA5839" w:rsidP="00AA5839">
      <w:pPr>
        <w:spacing w:line="440" w:lineRule="exact"/>
        <w:jc w:val="center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jc w:val="center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第三章  处理机构和职责</w:t>
      </w:r>
    </w:p>
    <w:p w:rsidR="00AA5839" w:rsidRDefault="00AA5839" w:rsidP="00AA5839">
      <w:pPr>
        <w:spacing w:line="440" w:lineRule="exact"/>
        <w:ind w:firstLineChars="195" w:firstLine="470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ind w:firstLineChars="195" w:firstLine="47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第五条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学院学术委员会负责评估学院学术道德方面的方针、政策和存在的问题，接受对学术道德问题的举报，对有关学术道德问题进行调查，并向院长提供明确的调查结论和处理建议。</w:t>
      </w:r>
    </w:p>
    <w:p w:rsidR="00AA5839" w:rsidRDefault="00AA5839" w:rsidP="00AA5839">
      <w:pPr>
        <w:spacing w:line="44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jc w:val="center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第四章  学术不端行为的举报和认定</w:t>
      </w:r>
    </w:p>
    <w:p w:rsidR="00AA5839" w:rsidRDefault="00AA5839" w:rsidP="00AA5839">
      <w:pPr>
        <w:spacing w:line="440" w:lineRule="exact"/>
        <w:ind w:firstLineChars="200" w:firstLine="482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ind w:firstLineChars="200" w:firstLine="482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第六条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对学术不端行为的举报应为实名举报，举报人可向学院学术委员会直接举报。学院学术委员会有责任为举报人保密。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（一）学院学术委员会在接到举报后立即根据举报人提供的材料进行查询，在15个工作日内，对于可能涉及学术不端的行为进行调查。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（二）参与调查的人员不应与被举报人或举报人存在亲属等密切关系。举报人和被举报人有权申请有关人员回避。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lastRenderedPageBreak/>
        <w:t>（三）正式调查应分别听取举报人和被举报人的陈述，并于60个工作日内完成事实认定，形成书面调查报告。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（四）学院学术委员会将书面调查报告送达举报人和被举报人。在书面调查报告被送达后5个工作日内，举报人和被举报人可以书面形式提出对报告的不同意见。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（五）学院学术委员会在以上调查工作基础上进行审议，做出事实认定与处理意见，结果须以无记名方式经三分之二以上的委员通过。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（六）参与调查的所有人员在受理举报和调查过程中，不得泄露调查和处理情况并须采取适当措施，保护举报人、被举报人和证人。</w:t>
      </w:r>
    </w:p>
    <w:p w:rsidR="00AA5839" w:rsidRDefault="00AA5839" w:rsidP="00AA5839">
      <w:pPr>
        <w:spacing w:line="440" w:lineRule="exact"/>
        <w:jc w:val="center"/>
        <w:rPr>
          <w:rFonts w:ascii="黑体" w:eastAsia="黑体" w:hAnsi="黑体" w:cs="黑体"/>
          <w:bCs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jc w:val="center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第五章  处理与申诉</w:t>
      </w:r>
    </w:p>
    <w:p w:rsidR="00AA5839" w:rsidRDefault="00AA5839" w:rsidP="00AA5839">
      <w:pPr>
        <w:spacing w:line="440" w:lineRule="exact"/>
        <w:ind w:firstLine="570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ind w:firstLine="57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第七条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学院学术委员会对违反学术道德规范的个人可视其行为和情节，做出相应的处理建议。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（一）处理方式报告：责令向有关个人或单位公开赔礼道歉、补偿损失，暂缓学术晋升，撤销获得的有关奖励或其他资格，警告，记过，降级，撤职，解聘，开除等。以上处理方式，可以单独做出，也可以并用。</w:t>
      </w:r>
    </w:p>
    <w:p w:rsidR="00AA5839" w:rsidRDefault="00AA5839" w:rsidP="00AA5839">
      <w:pPr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（二）行政处分决定须由学院党委办公会通过；处分决定书应送达被举报人。</w:t>
      </w:r>
    </w:p>
    <w:p w:rsidR="00AA5839" w:rsidRDefault="00AA5839" w:rsidP="00AA5839">
      <w:pPr>
        <w:spacing w:line="440" w:lineRule="exact"/>
        <w:ind w:firstLineChars="250" w:firstLine="602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第八条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被举报人如对处分决定有异议，可向上一级教育行政机关提出申诉，申诉期内不停止处理决定的执行。</w:t>
      </w:r>
    </w:p>
    <w:p w:rsidR="00AA5839" w:rsidRDefault="00AA5839" w:rsidP="00AA5839">
      <w:pPr>
        <w:spacing w:line="440" w:lineRule="exact"/>
        <w:ind w:firstLineChars="250" w:firstLine="602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第九条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对恶意诬告者，经学院学术委员会调查，参照第七条做出相应处理或向有关机构提出处理建议。</w:t>
      </w:r>
    </w:p>
    <w:p w:rsidR="00AA5839" w:rsidRDefault="00AA5839" w:rsidP="00AA5839">
      <w:pPr>
        <w:spacing w:line="440" w:lineRule="exact"/>
        <w:jc w:val="center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jc w:val="center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第六章  附则</w:t>
      </w:r>
    </w:p>
    <w:p w:rsidR="00AA5839" w:rsidRDefault="00AA5839" w:rsidP="00AA5839">
      <w:pPr>
        <w:spacing w:line="440" w:lineRule="exact"/>
        <w:ind w:firstLineChars="250" w:firstLine="602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AA5839" w:rsidRDefault="00AA5839" w:rsidP="00AA5839">
      <w:pPr>
        <w:spacing w:line="440" w:lineRule="exact"/>
        <w:ind w:firstLineChars="250" w:firstLine="602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第十条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本规范由学院学术委员会负责解释。</w:t>
      </w:r>
    </w:p>
    <w:p w:rsidR="004358AB" w:rsidRPr="00AA5839" w:rsidRDefault="004358AB" w:rsidP="00D31D50">
      <w:pPr>
        <w:spacing w:line="220" w:lineRule="atLeast"/>
      </w:pPr>
    </w:p>
    <w:sectPr w:rsidR="004358AB" w:rsidRPr="00AA583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37" w:rsidRDefault="00186B37" w:rsidP="00AA5839">
      <w:pPr>
        <w:spacing w:after="0"/>
      </w:pPr>
      <w:r>
        <w:separator/>
      </w:r>
    </w:p>
  </w:endnote>
  <w:endnote w:type="continuationSeparator" w:id="0">
    <w:p w:rsidR="00186B37" w:rsidRDefault="00186B37" w:rsidP="00AA58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37" w:rsidRDefault="00186B37" w:rsidP="00AA5839">
      <w:pPr>
        <w:spacing w:after="0"/>
      </w:pPr>
      <w:r>
        <w:separator/>
      </w:r>
    </w:p>
  </w:footnote>
  <w:footnote w:type="continuationSeparator" w:id="0">
    <w:p w:rsidR="00186B37" w:rsidRDefault="00186B37" w:rsidP="00AA58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686"/>
    <w:multiLevelType w:val="multilevel"/>
    <w:tmpl w:val="21421686"/>
    <w:lvl w:ilvl="0">
      <w:start w:val="4"/>
      <w:numFmt w:val="japaneseCounting"/>
      <w:lvlText w:val="第%1条"/>
      <w:lvlJc w:val="left"/>
      <w:pPr>
        <w:tabs>
          <w:tab w:val="left" w:pos="1500"/>
        </w:tabs>
        <w:ind w:left="1500" w:hanging="9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6A07"/>
    <w:rsid w:val="00186B37"/>
    <w:rsid w:val="00323B43"/>
    <w:rsid w:val="003D37D8"/>
    <w:rsid w:val="00426133"/>
    <w:rsid w:val="004358AB"/>
    <w:rsid w:val="00886ABC"/>
    <w:rsid w:val="008B7726"/>
    <w:rsid w:val="00AA5839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8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8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8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83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刘苗苗</cp:lastModifiedBy>
  <cp:revision>3</cp:revision>
  <dcterms:created xsi:type="dcterms:W3CDTF">2008-09-11T17:20:00Z</dcterms:created>
  <dcterms:modified xsi:type="dcterms:W3CDTF">2018-11-07T06:02:00Z</dcterms:modified>
</cp:coreProperties>
</file>